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B09D" w14:textId="77777777" w:rsidR="0038390F" w:rsidRPr="00E37DDA" w:rsidRDefault="0038390F" w:rsidP="0038390F">
      <w:pPr>
        <w:jc w:val="center"/>
        <w:rPr>
          <w:rFonts w:ascii="Times New Roman" w:hAnsi="Times New Roman" w:cs="Times New Roman"/>
        </w:rPr>
      </w:pPr>
      <w:r w:rsidRPr="00E37DDA">
        <w:rPr>
          <w:rFonts w:ascii="Times New Roman" w:hAnsi="Times New Roman" w:cs="Times New Roman"/>
        </w:rPr>
        <w:t>ASCC Natural and Mathematical Sciences Subcommittee</w:t>
      </w:r>
    </w:p>
    <w:p w14:paraId="1C704723" w14:textId="43A9A576" w:rsidR="0038390F" w:rsidRPr="00E37DDA" w:rsidRDefault="0077004D" w:rsidP="0038390F">
      <w:pPr>
        <w:jc w:val="center"/>
        <w:rPr>
          <w:rFonts w:ascii="Times New Roman" w:hAnsi="Times New Roman" w:cs="Times New Roman"/>
        </w:rPr>
      </w:pPr>
      <w:r>
        <w:rPr>
          <w:rFonts w:ascii="Times New Roman" w:hAnsi="Times New Roman" w:cs="Times New Roman"/>
        </w:rPr>
        <w:t>Unapproved</w:t>
      </w:r>
      <w:r w:rsidR="0038390F" w:rsidRPr="00E37DDA">
        <w:rPr>
          <w:rFonts w:ascii="Times New Roman" w:hAnsi="Times New Roman" w:cs="Times New Roman"/>
        </w:rPr>
        <w:t xml:space="preserve"> Minutes</w:t>
      </w:r>
    </w:p>
    <w:p w14:paraId="1A65C3DD" w14:textId="288158D4" w:rsidR="0038390F" w:rsidRPr="00E37DDA" w:rsidRDefault="0038390F" w:rsidP="0038390F">
      <w:pPr>
        <w:rPr>
          <w:rFonts w:ascii="Times New Roman" w:hAnsi="Times New Roman" w:cs="Times New Roman"/>
        </w:rPr>
      </w:pPr>
      <w:r w:rsidRPr="00E37DDA">
        <w:rPr>
          <w:rFonts w:ascii="Times New Roman" w:hAnsi="Times New Roman" w:cs="Times New Roman"/>
        </w:rPr>
        <w:t xml:space="preserve">Thursday, </w:t>
      </w:r>
      <w:r w:rsidR="0006688E">
        <w:rPr>
          <w:rFonts w:ascii="Times New Roman" w:hAnsi="Times New Roman" w:cs="Times New Roman"/>
        </w:rPr>
        <w:t>October</w:t>
      </w:r>
      <w:r w:rsidRPr="00405A42">
        <w:rPr>
          <w:rFonts w:ascii="Times New Roman" w:hAnsi="Times New Roman" w:cs="Times New Roman"/>
        </w:rPr>
        <w:t xml:space="preserve"> </w:t>
      </w:r>
      <w:r w:rsidR="0006688E">
        <w:rPr>
          <w:rFonts w:ascii="Times New Roman" w:hAnsi="Times New Roman" w:cs="Times New Roman"/>
        </w:rPr>
        <w:t>9</w:t>
      </w:r>
      <w:r w:rsidRPr="00405A42">
        <w:rPr>
          <w:rFonts w:ascii="Times New Roman" w:hAnsi="Times New Roman" w:cs="Times New Roman"/>
          <w:vertAlign w:val="superscript"/>
        </w:rPr>
        <w:t>th</w:t>
      </w:r>
      <w:r w:rsidRPr="00E37DDA">
        <w:rPr>
          <w:rFonts w:ascii="Times New Roman" w:hAnsi="Times New Roman" w:cs="Times New Roman"/>
        </w:rPr>
        <w:t>, 2025</w:t>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405A42">
        <w:rPr>
          <w:rFonts w:ascii="Times New Roman" w:hAnsi="Times New Roman" w:cs="Times New Roman"/>
        </w:rPr>
        <w:t xml:space="preserve">  </w:t>
      </w:r>
      <w:r w:rsidR="0006688E">
        <w:rPr>
          <w:rFonts w:ascii="Times New Roman" w:hAnsi="Times New Roman" w:cs="Times New Roman"/>
        </w:rPr>
        <w:t xml:space="preserve">            </w:t>
      </w:r>
      <w:r w:rsidRPr="00405A42">
        <w:rPr>
          <w:rFonts w:ascii="Times New Roman" w:hAnsi="Times New Roman" w:cs="Times New Roman"/>
        </w:rPr>
        <w:t xml:space="preserve">    </w:t>
      </w:r>
      <w:r w:rsidRPr="00E37DDA">
        <w:rPr>
          <w:rFonts w:ascii="Times New Roman" w:hAnsi="Times New Roman" w:cs="Times New Roman"/>
        </w:rPr>
        <w:t>1:30PM – 3:00PM</w:t>
      </w:r>
    </w:p>
    <w:p w14:paraId="4D17A6F6" w14:textId="77777777" w:rsidR="0038390F" w:rsidRPr="00E37DDA" w:rsidRDefault="0038390F" w:rsidP="0038390F">
      <w:pPr>
        <w:rPr>
          <w:rFonts w:ascii="Times New Roman" w:hAnsi="Times New Roman" w:cs="Times New Roman"/>
        </w:rPr>
      </w:pPr>
      <w:r w:rsidRPr="00E37DDA">
        <w:rPr>
          <w:rFonts w:ascii="Times New Roman" w:hAnsi="Times New Roman" w:cs="Times New Roman"/>
        </w:rPr>
        <w:t>CarmenZoom</w:t>
      </w:r>
    </w:p>
    <w:p w14:paraId="1F6D159E" w14:textId="71FE67AC" w:rsidR="0038390F" w:rsidRPr="00405A42" w:rsidRDefault="0038390F" w:rsidP="0038390F">
      <w:pPr>
        <w:rPr>
          <w:rFonts w:ascii="Times New Roman" w:hAnsi="Times New Roman" w:cs="Times New Roman"/>
        </w:rPr>
      </w:pPr>
      <w:r w:rsidRPr="00405A42">
        <w:rPr>
          <w:rFonts w:ascii="Times New Roman" w:hAnsi="Times New Roman" w:cs="Times New Roman"/>
          <w:b/>
          <w:bCs/>
        </w:rPr>
        <w:t>Attendees</w:t>
      </w:r>
      <w:r w:rsidRPr="00405A42">
        <w:rPr>
          <w:rFonts w:ascii="Times New Roman" w:hAnsi="Times New Roman" w:cs="Times New Roman"/>
        </w:rPr>
        <w:t xml:space="preserve">: Barker, Carlson, </w:t>
      </w:r>
      <w:r>
        <w:rPr>
          <w:rFonts w:ascii="Times New Roman" w:hAnsi="Times New Roman" w:cs="Times New Roman"/>
        </w:rPr>
        <w:t xml:space="preserve">Dinan, </w:t>
      </w:r>
      <w:r w:rsidRPr="00405A42">
        <w:rPr>
          <w:rFonts w:ascii="Times New Roman" w:hAnsi="Times New Roman" w:cs="Times New Roman"/>
        </w:rPr>
        <w:t>Hadad, Heckler, Neff,</w:t>
      </w:r>
      <w:r>
        <w:rPr>
          <w:rFonts w:ascii="Times New Roman" w:hAnsi="Times New Roman" w:cs="Times New Roman"/>
        </w:rPr>
        <w:t xml:space="preserve"> Steele,</w:t>
      </w:r>
      <w:r w:rsidRPr="00405A42">
        <w:rPr>
          <w:rFonts w:ascii="Times New Roman" w:hAnsi="Times New Roman" w:cs="Times New Roman"/>
        </w:rPr>
        <w:t xml:space="preserve"> Vankeerbergen</w:t>
      </w:r>
    </w:p>
    <w:p w14:paraId="46C56C3A" w14:textId="5EDCA378" w:rsidR="00DE1ACD" w:rsidRDefault="0038390F">
      <w:pPr>
        <w:rPr>
          <w:rFonts w:ascii="Times New Roman" w:hAnsi="Times New Roman" w:cs="Times New Roman"/>
        </w:rPr>
      </w:pPr>
      <w:r w:rsidRPr="00405A42">
        <w:rPr>
          <w:rFonts w:ascii="Times New Roman" w:hAnsi="Times New Roman" w:cs="Times New Roman"/>
          <w:b/>
          <w:bCs/>
        </w:rPr>
        <w:t>Agenda</w:t>
      </w:r>
    </w:p>
    <w:p w14:paraId="0A247A61" w14:textId="77777777" w:rsidR="0038390F" w:rsidRDefault="0038390F" w:rsidP="0038390F">
      <w:pPr>
        <w:pStyle w:val="ListParagraph"/>
        <w:numPr>
          <w:ilvl w:val="0"/>
          <w:numId w:val="4"/>
        </w:numPr>
        <w:rPr>
          <w:rFonts w:ascii="Times New Roman" w:hAnsi="Times New Roman" w:cs="Times New Roman"/>
        </w:rPr>
      </w:pPr>
      <w:r w:rsidRPr="0038390F">
        <w:rPr>
          <w:rFonts w:ascii="Times New Roman" w:hAnsi="Times New Roman" w:cs="Times New Roman"/>
        </w:rPr>
        <w:t>Approval of 09-11-2025 minutes</w:t>
      </w:r>
    </w:p>
    <w:p w14:paraId="5B4EA79B" w14:textId="62811C6E" w:rsidR="0038390F" w:rsidRPr="0038390F" w:rsidRDefault="0038390F" w:rsidP="0038390F">
      <w:pPr>
        <w:pStyle w:val="ListParagraph"/>
        <w:numPr>
          <w:ilvl w:val="1"/>
          <w:numId w:val="4"/>
        </w:numPr>
        <w:rPr>
          <w:rFonts w:ascii="Times New Roman" w:hAnsi="Times New Roman" w:cs="Times New Roman"/>
        </w:rPr>
      </w:pPr>
      <w:r>
        <w:rPr>
          <w:rFonts w:ascii="Times New Roman" w:hAnsi="Times New Roman" w:cs="Times New Roman"/>
        </w:rPr>
        <w:t xml:space="preserve">Barker, Carlson; unanimously approved. </w:t>
      </w:r>
    </w:p>
    <w:p w14:paraId="347784E6" w14:textId="270C1B08" w:rsidR="0038390F" w:rsidRDefault="00523C51" w:rsidP="0038390F">
      <w:pPr>
        <w:pStyle w:val="ListParagraph"/>
        <w:numPr>
          <w:ilvl w:val="0"/>
          <w:numId w:val="4"/>
        </w:numPr>
        <w:rPr>
          <w:rFonts w:ascii="Times New Roman" w:hAnsi="Times New Roman" w:cs="Times New Roman"/>
        </w:rPr>
      </w:pPr>
      <w:r>
        <w:rPr>
          <w:rFonts w:ascii="Times New Roman" w:hAnsi="Times New Roman" w:cs="Times New Roman"/>
        </w:rPr>
        <w:t>Geodetic</w:t>
      </w:r>
      <w:r w:rsidR="0038390F" w:rsidRPr="0038390F">
        <w:rPr>
          <w:rFonts w:ascii="Times New Roman" w:hAnsi="Times New Roman" w:cs="Times New Roman"/>
        </w:rPr>
        <w:t xml:space="preserve"> Sciences 5652 – existing course requesting a change in title, prerequisites, and credit hours</w:t>
      </w:r>
    </w:p>
    <w:p w14:paraId="5C68480C" w14:textId="608F9373" w:rsidR="0038390F" w:rsidRDefault="0038390F" w:rsidP="0038390F">
      <w:pPr>
        <w:pStyle w:val="ListParagraph"/>
        <w:numPr>
          <w:ilvl w:val="1"/>
          <w:numId w:val="5"/>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the lab meeting time for the course be reassessed to ensure alignment with university credit hour requirements. </w:t>
      </w:r>
      <w:r w:rsidR="0006688E">
        <w:rPr>
          <w:rFonts w:ascii="Times New Roman" w:hAnsi="Times New Roman" w:cs="Times New Roman"/>
        </w:rPr>
        <w:t>On</w:t>
      </w:r>
      <w:r>
        <w:rPr>
          <w:rFonts w:ascii="Times New Roman" w:hAnsi="Times New Roman" w:cs="Times New Roman"/>
        </w:rPr>
        <w:t xml:space="preserve">e credit hour is assigned for each two consecutive hours of practical or experimental work per week, and one credit hour is assigned for each three hours of laboratory work per week when no additional outside </w:t>
      </w:r>
      <w:r w:rsidR="002C5094">
        <w:rPr>
          <w:rFonts w:ascii="Times New Roman" w:hAnsi="Times New Roman" w:cs="Times New Roman"/>
        </w:rPr>
        <w:t xml:space="preserve">lab </w:t>
      </w:r>
      <w:r>
        <w:rPr>
          <w:rFonts w:ascii="Times New Roman" w:hAnsi="Times New Roman" w:cs="Times New Roman"/>
        </w:rPr>
        <w:t xml:space="preserve">work </w:t>
      </w:r>
      <w:r w:rsidR="002C5094">
        <w:rPr>
          <w:rFonts w:ascii="Times New Roman" w:hAnsi="Times New Roman" w:cs="Times New Roman"/>
        </w:rPr>
        <w:t>is</w:t>
      </w:r>
      <w:r>
        <w:rPr>
          <w:rFonts w:ascii="Times New Roman" w:hAnsi="Times New Roman" w:cs="Times New Roman"/>
        </w:rPr>
        <w:t xml:space="preserve"> required</w:t>
      </w:r>
      <w:r w:rsidR="002C5094">
        <w:rPr>
          <w:rFonts w:ascii="Times New Roman" w:hAnsi="Times New Roman" w:cs="Times New Roman"/>
        </w:rPr>
        <w:t>.</w:t>
      </w:r>
    </w:p>
    <w:p w14:paraId="7ED7B357" w14:textId="37D9C5D4" w:rsidR="00E42F1E" w:rsidRDefault="0038390F" w:rsidP="0038390F">
      <w:pPr>
        <w:pStyle w:val="ListParagraph"/>
        <w:numPr>
          <w:ilvl w:val="1"/>
          <w:numId w:val="5"/>
        </w:numPr>
        <w:rPr>
          <w:rFonts w:ascii="Times New Roman" w:hAnsi="Times New Roman" w:cs="Times New Roman"/>
        </w:rPr>
      </w:pPr>
      <w:r>
        <w:rPr>
          <w:rFonts w:ascii="Times New Roman" w:hAnsi="Times New Roman" w:cs="Times New Roman"/>
          <w:b/>
          <w:bCs/>
        </w:rPr>
        <w:t>Contingency</w:t>
      </w:r>
      <w:r w:rsidRPr="0038390F">
        <w:rPr>
          <w:rFonts w:ascii="Times New Roman" w:hAnsi="Times New Roman" w:cs="Times New Roman"/>
        </w:rPr>
        <w:t>:</w:t>
      </w:r>
      <w:r>
        <w:rPr>
          <w:rFonts w:ascii="Times New Roman" w:hAnsi="Times New Roman" w:cs="Times New Roman"/>
        </w:rPr>
        <w:t xml:space="preserve"> While the topics and homework deadlines are listed in the syllabus, there is insufficient information about the assignments to accurately gauge the weekly workload</w:t>
      </w:r>
      <w:r w:rsidR="002C5094">
        <w:rPr>
          <w:rFonts w:ascii="Times New Roman" w:hAnsi="Times New Roman" w:cs="Times New Roman"/>
        </w:rPr>
        <w:t xml:space="preserve"> and expectations</w:t>
      </w:r>
      <w:r>
        <w:rPr>
          <w:rFonts w:ascii="Times New Roman" w:hAnsi="Times New Roman" w:cs="Times New Roman"/>
        </w:rPr>
        <w:t>. The Subcommittee requests that the syllabus include more assignment details</w:t>
      </w:r>
      <w:r w:rsidR="00E42F1E">
        <w:rPr>
          <w:rFonts w:ascii="Times New Roman" w:hAnsi="Times New Roman" w:cs="Times New Roman"/>
        </w:rPr>
        <w:t xml:space="preserve">, especially since the goal is to make the course more accessible to undergraduate students. Specifically, the syllabus could clarify: </w:t>
      </w:r>
    </w:p>
    <w:p w14:paraId="73152CDF" w14:textId="77777777" w:rsidR="00E42F1E" w:rsidRDefault="00E42F1E" w:rsidP="00E42F1E">
      <w:pPr>
        <w:pStyle w:val="ListParagraph"/>
        <w:numPr>
          <w:ilvl w:val="2"/>
          <w:numId w:val="5"/>
        </w:numPr>
        <w:rPr>
          <w:rFonts w:ascii="Times New Roman" w:hAnsi="Times New Roman" w:cs="Times New Roman"/>
        </w:rPr>
      </w:pPr>
      <w:r>
        <w:rPr>
          <w:rFonts w:ascii="Times New Roman" w:hAnsi="Times New Roman" w:cs="Times New Roman"/>
        </w:rPr>
        <w:t>Criteria for earning participation points</w:t>
      </w:r>
    </w:p>
    <w:p w14:paraId="1DBFFCED" w14:textId="1846BCFF" w:rsidR="00E42F1E" w:rsidRDefault="00E42F1E" w:rsidP="00E42F1E">
      <w:pPr>
        <w:pStyle w:val="ListParagraph"/>
        <w:numPr>
          <w:ilvl w:val="2"/>
          <w:numId w:val="5"/>
        </w:numPr>
        <w:rPr>
          <w:rFonts w:ascii="Times New Roman" w:hAnsi="Times New Roman" w:cs="Times New Roman"/>
        </w:rPr>
      </w:pPr>
      <w:r>
        <w:rPr>
          <w:rFonts w:ascii="Times New Roman" w:hAnsi="Times New Roman" w:cs="Times New Roman"/>
        </w:rPr>
        <w:t>Homework assignment details</w:t>
      </w:r>
      <w:r w:rsidR="0006688E">
        <w:rPr>
          <w:rFonts w:ascii="Times New Roman" w:hAnsi="Times New Roman" w:cs="Times New Roman"/>
        </w:rPr>
        <w:t xml:space="preserve"> </w:t>
      </w:r>
      <w:r>
        <w:rPr>
          <w:rFonts w:ascii="Times New Roman" w:hAnsi="Times New Roman" w:cs="Times New Roman"/>
        </w:rPr>
        <w:t>including length, scope, and expectations</w:t>
      </w:r>
    </w:p>
    <w:p w14:paraId="21F2BA04" w14:textId="77777777" w:rsidR="00E42F1E" w:rsidRDefault="00E42F1E" w:rsidP="00E42F1E">
      <w:pPr>
        <w:pStyle w:val="ListParagraph"/>
        <w:numPr>
          <w:ilvl w:val="2"/>
          <w:numId w:val="5"/>
        </w:numPr>
        <w:rPr>
          <w:rFonts w:ascii="Times New Roman" w:hAnsi="Times New Roman" w:cs="Times New Roman"/>
        </w:rPr>
      </w:pPr>
      <w:r>
        <w:rPr>
          <w:rFonts w:ascii="Times New Roman" w:hAnsi="Times New Roman" w:cs="Times New Roman"/>
        </w:rPr>
        <w:t>Details of the course project, such as a description or rubric</w:t>
      </w:r>
    </w:p>
    <w:p w14:paraId="10D44925" w14:textId="01B8CB98" w:rsidR="0038390F" w:rsidRDefault="00E42F1E" w:rsidP="00E42F1E">
      <w:pPr>
        <w:pStyle w:val="ListParagraph"/>
        <w:numPr>
          <w:ilvl w:val="1"/>
          <w:numId w:val="5"/>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The Subcommittee notes that there appears to be overlap between the homework and certain aspects of the project in the course calendar</w:t>
      </w:r>
      <w:r w:rsidR="002C5094">
        <w:rPr>
          <w:rFonts w:ascii="Times New Roman" w:hAnsi="Times New Roman" w:cs="Times New Roman"/>
        </w:rPr>
        <w:t xml:space="preserve"> (p. 5)</w:t>
      </w:r>
      <w:r>
        <w:rPr>
          <w:rFonts w:ascii="Times New Roman" w:hAnsi="Times New Roman" w:cs="Times New Roman"/>
        </w:rPr>
        <w:t xml:space="preserve">. For example, HW3: Project Proposal is due in week 6, while HW3 is due in week 8. The Subcommittee recommends that this be explained in the syllabus. </w:t>
      </w:r>
    </w:p>
    <w:p w14:paraId="6271AFAA" w14:textId="2AB9287E" w:rsidR="00E42F1E" w:rsidRDefault="00E42F1E" w:rsidP="00E42F1E">
      <w:pPr>
        <w:pStyle w:val="ListParagraph"/>
        <w:numPr>
          <w:ilvl w:val="1"/>
          <w:numId w:val="5"/>
        </w:numPr>
        <w:rPr>
          <w:rFonts w:ascii="Times New Roman" w:hAnsi="Times New Roman" w:cs="Times New Roman"/>
        </w:rPr>
      </w:pPr>
      <w:r>
        <w:rPr>
          <w:rFonts w:ascii="Times New Roman" w:hAnsi="Times New Roman" w:cs="Times New Roman"/>
          <w:i/>
          <w:iCs/>
        </w:rPr>
        <w:t>Recommendation</w:t>
      </w:r>
      <w:r w:rsidRPr="00E42F1E">
        <w:rPr>
          <w:rFonts w:ascii="Times New Roman" w:hAnsi="Times New Roman" w:cs="Times New Roman"/>
        </w:rPr>
        <w:t>:</w:t>
      </w:r>
      <w:r>
        <w:rPr>
          <w:rFonts w:ascii="Times New Roman" w:hAnsi="Times New Roman" w:cs="Times New Roman"/>
        </w:rPr>
        <w:t xml:space="preserve"> The Subcommittee recommends that the outdated COVID-19 language be removed from the syllabus</w:t>
      </w:r>
      <w:r w:rsidR="002C5094">
        <w:rPr>
          <w:rFonts w:ascii="Times New Roman" w:hAnsi="Times New Roman" w:cs="Times New Roman"/>
        </w:rPr>
        <w:t xml:space="preserve"> (p. 3)</w:t>
      </w:r>
      <w:r>
        <w:rPr>
          <w:rFonts w:ascii="Times New Roman" w:hAnsi="Times New Roman" w:cs="Times New Roman"/>
        </w:rPr>
        <w:t xml:space="preserve">. </w:t>
      </w:r>
    </w:p>
    <w:p w14:paraId="6EB5CA66" w14:textId="0A6F7B0E" w:rsidR="00E42F1E" w:rsidRPr="002C5094" w:rsidRDefault="00E42F1E" w:rsidP="002C5094">
      <w:pPr>
        <w:pStyle w:val="ListParagraph"/>
        <w:numPr>
          <w:ilvl w:val="1"/>
          <w:numId w:val="5"/>
        </w:numPr>
        <w:rPr>
          <w:rFonts w:ascii="Times New Roman" w:hAnsi="Times New Roman" w:cs="Times New Roman"/>
        </w:rPr>
      </w:pPr>
      <w:r>
        <w:rPr>
          <w:rFonts w:ascii="Times New Roman" w:hAnsi="Times New Roman" w:cs="Times New Roman"/>
          <w:i/>
          <w:iCs/>
        </w:rPr>
        <w:t>Recommendation</w:t>
      </w:r>
      <w:r w:rsidRPr="00E42F1E">
        <w:rPr>
          <w:rFonts w:ascii="Times New Roman" w:hAnsi="Times New Roman" w:cs="Times New Roman"/>
        </w:rPr>
        <w:t xml:space="preserve">: The Subcommittee recommends that the grading scale in the syllabus (p. </w:t>
      </w:r>
      <w:r w:rsidR="002C5094">
        <w:rPr>
          <w:rFonts w:ascii="Times New Roman" w:hAnsi="Times New Roman" w:cs="Times New Roman"/>
        </w:rPr>
        <w:t>4</w:t>
      </w:r>
      <w:r w:rsidRPr="00E42F1E">
        <w:rPr>
          <w:rFonts w:ascii="Times New Roman" w:hAnsi="Times New Roman" w:cs="Times New Roman"/>
        </w:rPr>
        <w:t xml:space="preserve">) be revised to use ‘E’ instead of ‘F’, in keeping with the university’s grading system. </w:t>
      </w:r>
      <w:r w:rsidR="002C5094">
        <w:rPr>
          <w:rFonts w:ascii="Times New Roman" w:hAnsi="Times New Roman" w:cs="Times New Roman"/>
        </w:rPr>
        <w:t xml:space="preserve">Additionally, </w:t>
      </w:r>
      <w:r w:rsidR="002C5094" w:rsidRPr="002C5094">
        <w:rPr>
          <w:rFonts w:ascii="Times New Roman" w:hAnsi="Times New Roman" w:cs="Times New Roman"/>
        </w:rPr>
        <w:t>The Subcommittee notes that ‘D+’ has been omitted from the grading scale in the syllabus</w:t>
      </w:r>
      <w:r w:rsidR="002C5094">
        <w:rPr>
          <w:rFonts w:ascii="Times New Roman" w:hAnsi="Times New Roman" w:cs="Times New Roman"/>
        </w:rPr>
        <w:t>.</w:t>
      </w:r>
      <w:r w:rsidR="002C5094" w:rsidRPr="002C5094">
        <w:rPr>
          <w:rFonts w:ascii="Times New Roman" w:hAnsi="Times New Roman" w:cs="Times New Roman"/>
        </w:rPr>
        <w:t xml:space="preserve"> While instructors may adopt the grading scale they consider appropriate for their course, the Subcommittee wishes to highlight this in case it was unintentional.</w:t>
      </w:r>
    </w:p>
    <w:p w14:paraId="5333FCC1" w14:textId="510AF8DC" w:rsidR="00E42F1E" w:rsidRDefault="002C5094" w:rsidP="00E42F1E">
      <w:pPr>
        <w:pStyle w:val="ListParagraph"/>
        <w:numPr>
          <w:ilvl w:val="1"/>
          <w:numId w:val="5"/>
        </w:numPr>
        <w:rPr>
          <w:rFonts w:ascii="Times New Roman" w:hAnsi="Times New Roman" w:cs="Times New Roman"/>
        </w:rPr>
      </w:pPr>
      <w:r>
        <w:rPr>
          <w:rFonts w:ascii="Times New Roman" w:hAnsi="Times New Roman" w:cs="Times New Roman"/>
          <w:i/>
          <w:iCs/>
        </w:rPr>
        <w:lastRenderedPageBreak/>
        <w:t>Recommendation</w:t>
      </w:r>
      <w:r>
        <w:rPr>
          <w:rFonts w:ascii="Times New Roman" w:hAnsi="Times New Roman" w:cs="Times New Roman"/>
        </w:rPr>
        <w:t xml:space="preserve">: The Subcommittee recommends that Python be listed under the “Materials and Software” section of the syllabus (p. 2) as it appears to be used for the labs. </w:t>
      </w:r>
    </w:p>
    <w:p w14:paraId="74A6C488" w14:textId="5025197C" w:rsidR="002C5094" w:rsidRDefault="002C5094" w:rsidP="00E42F1E">
      <w:pPr>
        <w:pStyle w:val="ListParagraph"/>
        <w:numPr>
          <w:ilvl w:val="1"/>
          <w:numId w:val="5"/>
        </w:numPr>
        <w:rPr>
          <w:rFonts w:ascii="Times New Roman" w:hAnsi="Times New Roman" w:cs="Times New Roman"/>
        </w:rPr>
      </w:pPr>
      <w:r>
        <w:rPr>
          <w:rFonts w:ascii="Times New Roman" w:hAnsi="Times New Roman" w:cs="Times New Roman"/>
          <w:i/>
          <w:iCs/>
        </w:rPr>
        <w:t>Recommendation</w:t>
      </w:r>
      <w:r w:rsidRPr="002C5094">
        <w:rPr>
          <w:rFonts w:ascii="Times New Roman" w:hAnsi="Times New Roman" w:cs="Times New Roman"/>
        </w:rPr>
        <w:t>:</w:t>
      </w:r>
      <w:r>
        <w:rPr>
          <w:rFonts w:ascii="Times New Roman" w:hAnsi="Times New Roman" w:cs="Times New Roman"/>
        </w:rPr>
        <w:t xml:space="preserve"> The Subcommittee recommends that the syllabus provide more information about the attendance and absence policy beyond references to Student Life Disability Services and religious accommodations. </w:t>
      </w:r>
    </w:p>
    <w:p w14:paraId="17ABAB54" w14:textId="7849824A" w:rsidR="002C5094" w:rsidRPr="002C5094" w:rsidRDefault="002C5094" w:rsidP="00E42F1E">
      <w:pPr>
        <w:pStyle w:val="ListParagraph"/>
        <w:numPr>
          <w:ilvl w:val="1"/>
          <w:numId w:val="5"/>
        </w:numPr>
        <w:rPr>
          <w:rFonts w:ascii="Times New Roman" w:hAnsi="Times New Roman" w:cs="Times New Roman"/>
        </w:rPr>
      </w:pPr>
      <w:r>
        <w:rPr>
          <w:rFonts w:ascii="Times New Roman" w:hAnsi="Times New Roman" w:cs="Times New Roman"/>
          <w:i/>
          <w:iCs/>
        </w:rPr>
        <w:t>Recommendation</w:t>
      </w:r>
      <w:r w:rsidRPr="002C5094">
        <w:rPr>
          <w:rFonts w:ascii="Times New Roman" w:hAnsi="Times New Roman" w:cs="Times New Roman"/>
        </w:rPr>
        <w:t>:</w:t>
      </w:r>
      <w:r>
        <w:rPr>
          <w:rFonts w:ascii="Times New Roman" w:hAnsi="Times New Roman" w:cs="Times New Roman"/>
        </w:rPr>
        <w:t xml:space="preserve"> The Subcommittee recommends that the religious accommodations statement include a hyperlink to the </w:t>
      </w:r>
      <w:hyperlink r:id="rId6" w:history="1">
        <w:r w:rsidRPr="002C5094">
          <w:rPr>
            <w:rStyle w:val="Hyperlink"/>
            <w:rFonts w:ascii="Times New Roman" w:hAnsi="Times New Roman" w:cs="Times New Roman"/>
          </w:rPr>
          <w:t>Civil Rights Compliance Office</w:t>
        </w:r>
      </w:hyperlink>
      <w:r>
        <w:rPr>
          <w:rFonts w:ascii="Times New Roman" w:hAnsi="Times New Roman" w:cs="Times New Roman"/>
        </w:rPr>
        <w:t xml:space="preserve"> email address. Additionally, they request that the following required link be </w:t>
      </w:r>
      <w:r w:rsidRPr="002C5094">
        <w:rPr>
          <w:rFonts w:ascii="Times New Roman" w:hAnsi="Times New Roman" w:cs="Times New Roman"/>
        </w:rPr>
        <w:t xml:space="preserve">added to the end of the statement: </w:t>
      </w:r>
    </w:p>
    <w:p w14:paraId="4B3C0C8F" w14:textId="459BDCB7" w:rsidR="002C5094" w:rsidRPr="002C5094" w:rsidRDefault="002C5094" w:rsidP="002C5094">
      <w:pPr>
        <w:pStyle w:val="ListParagraph"/>
        <w:numPr>
          <w:ilvl w:val="2"/>
          <w:numId w:val="5"/>
        </w:numPr>
        <w:rPr>
          <w:rFonts w:ascii="Times New Roman" w:hAnsi="Times New Roman" w:cs="Times New Roman"/>
        </w:rPr>
      </w:pPr>
      <w:r w:rsidRPr="002C5094">
        <w:rPr>
          <w:rFonts w:ascii="Times New Roman" w:hAnsi="Times New Roman" w:cs="Times New Roman"/>
        </w:rPr>
        <w:t>Policy: </w:t>
      </w:r>
      <w:hyperlink r:id="rId7" w:history="1">
        <w:r w:rsidRPr="002C5094">
          <w:rPr>
            <w:rStyle w:val="Hyperlink"/>
            <w:rFonts w:ascii="Times New Roman" w:hAnsi="Times New Roman" w:cs="Times New Roman"/>
          </w:rPr>
          <w:t>Religious Holidays, Holy Days and Observances</w:t>
        </w:r>
      </w:hyperlink>
    </w:p>
    <w:p w14:paraId="4E9714B9" w14:textId="4157A321" w:rsidR="002C5094" w:rsidRPr="002C5094" w:rsidRDefault="00624F6B" w:rsidP="002C5094">
      <w:pPr>
        <w:pStyle w:val="ListParagraph"/>
        <w:numPr>
          <w:ilvl w:val="1"/>
          <w:numId w:val="5"/>
        </w:numPr>
        <w:rPr>
          <w:rFonts w:ascii="Times New Roman" w:hAnsi="Times New Roman" w:cs="Times New Roman"/>
        </w:rPr>
      </w:pPr>
      <w:r>
        <w:rPr>
          <w:rFonts w:ascii="Times New Roman" w:hAnsi="Times New Roman" w:cs="Times New Roman"/>
        </w:rPr>
        <w:t xml:space="preserve">Heckler, Barker; unanimously approved with </w:t>
      </w:r>
      <w:r>
        <w:rPr>
          <w:rFonts w:ascii="Times New Roman" w:hAnsi="Times New Roman" w:cs="Times New Roman"/>
          <w:b/>
          <w:bCs/>
        </w:rPr>
        <w:t xml:space="preserve">two contingencies </w:t>
      </w:r>
      <w:r>
        <w:rPr>
          <w:rFonts w:ascii="Times New Roman" w:hAnsi="Times New Roman" w:cs="Times New Roman"/>
        </w:rPr>
        <w:t xml:space="preserve">and </w:t>
      </w:r>
      <w:r>
        <w:rPr>
          <w:rFonts w:ascii="Times New Roman" w:hAnsi="Times New Roman" w:cs="Times New Roman"/>
          <w:i/>
          <w:iCs/>
        </w:rPr>
        <w:t>six recommendations</w:t>
      </w:r>
      <w:r>
        <w:rPr>
          <w:rFonts w:ascii="Times New Roman" w:hAnsi="Times New Roman" w:cs="Times New Roman"/>
        </w:rPr>
        <w:t xml:space="preserve">. </w:t>
      </w:r>
    </w:p>
    <w:p w14:paraId="68324518" w14:textId="77777777" w:rsidR="0038390F" w:rsidRDefault="0038390F" w:rsidP="0038390F">
      <w:pPr>
        <w:pStyle w:val="ListParagraph"/>
        <w:numPr>
          <w:ilvl w:val="0"/>
          <w:numId w:val="4"/>
        </w:numPr>
        <w:rPr>
          <w:rFonts w:ascii="Times New Roman" w:hAnsi="Times New Roman" w:cs="Times New Roman"/>
        </w:rPr>
      </w:pPr>
      <w:r w:rsidRPr="0038390F">
        <w:rPr>
          <w:rFonts w:ascii="Times New Roman" w:hAnsi="Times New Roman" w:cs="Times New Roman"/>
        </w:rPr>
        <w:t>Revision to the BA/BS in Computer Information Science</w:t>
      </w:r>
    </w:p>
    <w:p w14:paraId="01563DC5" w14:textId="005505DB" w:rsidR="0038390F" w:rsidRDefault="00624F6B" w:rsidP="0038390F">
      <w:pPr>
        <w:pStyle w:val="ListParagraph"/>
        <w:numPr>
          <w:ilvl w:val="1"/>
          <w:numId w:val="4"/>
        </w:numPr>
        <w:rPr>
          <w:rFonts w:ascii="Times New Roman" w:hAnsi="Times New Roman" w:cs="Times New Roman"/>
        </w:rPr>
      </w:pPr>
      <w:r>
        <w:rPr>
          <w:rFonts w:ascii="Times New Roman" w:hAnsi="Times New Roman" w:cs="Times New Roman"/>
        </w:rPr>
        <w:t xml:space="preserve">Comment: The Subcommittee </w:t>
      </w:r>
      <w:r w:rsidR="000C5DEE">
        <w:rPr>
          <w:rFonts w:ascii="Times New Roman" w:hAnsi="Times New Roman" w:cs="Times New Roman"/>
        </w:rPr>
        <w:t xml:space="preserve">requests that the College submit a report within the next year or two providing an update on the implementation and impact of the probation and dismissal policy changes. </w:t>
      </w:r>
    </w:p>
    <w:p w14:paraId="071C92B8" w14:textId="6C12EE9D" w:rsidR="000C5DEE" w:rsidRDefault="000C5DEE" w:rsidP="0038390F">
      <w:pPr>
        <w:pStyle w:val="ListParagraph"/>
        <w:numPr>
          <w:ilvl w:val="1"/>
          <w:numId w:val="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The Subcommittee notes that the proposal states that warnings are issued for</w:t>
      </w:r>
      <w:r w:rsidRPr="000C5DEE">
        <w:t xml:space="preserve"> </w:t>
      </w:r>
      <w:r w:rsidRPr="000C5DEE">
        <w:rPr>
          <w:rFonts w:ascii="Times New Roman" w:hAnsi="Times New Roman" w:cs="Times New Roman"/>
        </w:rPr>
        <w:t>failure of one or more major or required non-major courses</w:t>
      </w:r>
      <w:r>
        <w:rPr>
          <w:rFonts w:ascii="Times New Roman" w:hAnsi="Times New Roman" w:cs="Times New Roman"/>
        </w:rPr>
        <w:t xml:space="preserve">. The Subcommittee recommends considering whether this policy should also apply to grades of D or D+ for Arts and Sciences students, since these grades cannot be used for credit toward a major in ASC. </w:t>
      </w:r>
    </w:p>
    <w:p w14:paraId="7C60E542" w14:textId="0E5D8CD6" w:rsidR="000C5DEE" w:rsidRPr="0038390F" w:rsidRDefault="000C5DEE" w:rsidP="0038390F">
      <w:pPr>
        <w:pStyle w:val="ListParagraph"/>
        <w:numPr>
          <w:ilvl w:val="1"/>
          <w:numId w:val="4"/>
        </w:numPr>
        <w:rPr>
          <w:rFonts w:ascii="Times New Roman" w:hAnsi="Times New Roman" w:cs="Times New Roman"/>
        </w:rPr>
      </w:pPr>
      <w:r>
        <w:rPr>
          <w:rFonts w:ascii="Times New Roman" w:hAnsi="Times New Roman" w:cs="Times New Roman"/>
        </w:rPr>
        <w:t xml:space="preserve">Carlson, Heckler; unanimously approved with one comment and </w:t>
      </w:r>
      <w:r>
        <w:rPr>
          <w:rFonts w:ascii="Times New Roman" w:hAnsi="Times New Roman" w:cs="Times New Roman"/>
          <w:i/>
          <w:iCs/>
        </w:rPr>
        <w:t>one recommendation</w:t>
      </w:r>
      <w:r>
        <w:rPr>
          <w:rFonts w:ascii="Times New Roman" w:hAnsi="Times New Roman" w:cs="Times New Roman"/>
        </w:rPr>
        <w:t xml:space="preserve">. </w:t>
      </w:r>
    </w:p>
    <w:p w14:paraId="6B9185E1" w14:textId="77777777" w:rsidR="0038390F" w:rsidRDefault="0038390F" w:rsidP="0038390F">
      <w:pPr>
        <w:pStyle w:val="ListParagraph"/>
        <w:numPr>
          <w:ilvl w:val="0"/>
          <w:numId w:val="4"/>
        </w:numPr>
        <w:rPr>
          <w:rFonts w:ascii="Times New Roman" w:hAnsi="Times New Roman" w:cs="Times New Roman"/>
        </w:rPr>
      </w:pPr>
      <w:r w:rsidRPr="0038390F">
        <w:rPr>
          <w:rFonts w:ascii="Times New Roman" w:hAnsi="Times New Roman" w:cs="Times New Roman"/>
        </w:rPr>
        <w:t>New Combined Program - Actuarial Science Bachelor of Science and Master of Actuarial and Quantitative Risk Management</w:t>
      </w:r>
    </w:p>
    <w:p w14:paraId="36EEBC63" w14:textId="40C79BDD" w:rsidR="00DF22C0" w:rsidRDefault="00DF22C0" w:rsidP="00DF22C0">
      <w:pPr>
        <w:pStyle w:val="ListParagraph"/>
        <w:numPr>
          <w:ilvl w:val="1"/>
          <w:numId w:val="4"/>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The Subcommittee identified several issues with Appendix B that they request be addressed:</w:t>
      </w:r>
    </w:p>
    <w:p w14:paraId="2A32C587" w14:textId="1B5C6131" w:rsidR="00DF22C0" w:rsidRDefault="00DF22C0" w:rsidP="00DF22C0">
      <w:pPr>
        <w:pStyle w:val="ListParagraph"/>
        <w:numPr>
          <w:ilvl w:val="2"/>
          <w:numId w:val="4"/>
        </w:numPr>
        <w:rPr>
          <w:rFonts w:ascii="Times New Roman" w:hAnsi="Times New Roman" w:cs="Times New Roman"/>
        </w:rPr>
      </w:pPr>
      <w:r>
        <w:rPr>
          <w:rFonts w:ascii="Times New Roman" w:hAnsi="Times New Roman" w:cs="Times New Roman"/>
        </w:rPr>
        <w:t xml:space="preserve">MATH 1151 is not clearly indicated as fulfilling the </w:t>
      </w:r>
      <w:r w:rsidRPr="00DF22C0">
        <w:rPr>
          <w:rFonts w:ascii="Times New Roman" w:hAnsi="Times New Roman" w:cs="Times New Roman"/>
        </w:rPr>
        <w:t>Mathematical &amp; Quantitative Reasoning/Data Analysis</w:t>
      </w:r>
      <w:r>
        <w:rPr>
          <w:rFonts w:ascii="Times New Roman" w:hAnsi="Times New Roman" w:cs="Times New Roman"/>
        </w:rPr>
        <w:t xml:space="preserve"> requirement, which makes it appear that the Math GE is missing from the sample </w:t>
      </w:r>
      <w:r w:rsidR="00EE3782">
        <w:rPr>
          <w:rFonts w:ascii="Times New Roman" w:hAnsi="Times New Roman" w:cs="Times New Roman"/>
        </w:rPr>
        <w:t>schedule</w:t>
      </w:r>
      <w:r w:rsidR="009B2857">
        <w:rPr>
          <w:rFonts w:ascii="Times New Roman" w:hAnsi="Times New Roman" w:cs="Times New Roman"/>
        </w:rPr>
        <w:t>s</w:t>
      </w:r>
      <w:r>
        <w:rPr>
          <w:rFonts w:ascii="Times New Roman" w:hAnsi="Times New Roman" w:cs="Times New Roman"/>
        </w:rPr>
        <w:t xml:space="preserve">. </w:t>
      </w:r>
    </w:p>
    <w:p w14:paraId="257AEF94" w14:textId="544461C1" w:rsidR="00DF22C0" w:rsidRDefault="00DF22C0" w:rsidP="00DF22C0">
      <w:pPr>
        <w:pStyle w:val="ListParagraph"/>
        <w:numPr>
          <w:ilvl w:val="2"/>
          <w:numId w:val="4"/>
        </w:numPr>
        <w:rPr>
          <w:rFonts w:ascii="Times New Roman" w:hAnsi="Times New Roman" w:cs="Times New Roman"/>
        </w:rPr>
      </w:pPr>
      <w:r>
        <w:rPr>
          <w:rFonts w:ascii="Times New Roman" w:hAnsi="Times New Roman" w:cs="Times New Roman"/>
        </w:rPr>
        <w:t xml:space="preserve">COMM </w:t>
      </w:r>
      <w:proofErr w:type="gramStart"/>
      <w:r>
        <w:rPr>
          <w:rFonts w:ascii="Times New Roman" w:hAnsi="Times New Roman" w:cs="Times New Roman"/>
        </w:rPr>
        <w:t>2367 is</w:t>
      </w:r>
      <w:proofErr w:type="gramEnd"/>
      <w:r>
        <w:rPr>
          <w:rFonts w:ascii="Times New Roman" w:hAnsi="Times New Roman" w:cs="Times New Roman"/>
        </w:rPr>
        <w:t xml:space="preserve"> starred without explanation</w:t>
      </w:r>
      <w:r w:rsidR="001F228C">
        <w:rPr>
          <w:rFonts w:ascii="Times New Roman" w:hAnsi="Times New Roman" w:cs="Times New Roman"/>
        </w:rPr>
        <w:t xml:space="preserve"> in the non-honors sample </w:t>
      </w:r>
      <w:r w:rsidR="00EE3782">
        <w:rPr>
          <w:rFonts w:ascii="Times New Roman" w:hAnsi="Times New Roman" w:cs="Times New Roman"/>
        </w:rPr>
        <w:t>schedule</w:t>
      </w:r>
      <w:r w:rsidR="001C536D">
        <w:rPr>
          <w:rFonts w:ascii="Times New Roman" w:hAnsi="Times New Roman" w:cs="Times New Roman"/>
        </w:rPr>
        <w:t>.</w:t>
      </w:r>
      <w:r w:rsidR="001F228C">
        <w:rPr>
          <w:rFonts w:ascii="Times New Roman" w:hAnsi="Times New Roman" w:cs="Times New Roman"/>
        </w:rPr>
        <w:t xml:space="preserve">. </w:t>
      </w:r>
      <w:r w:rsidR="001C536D">
        <w:rPr>
          <w:rFonts w:ascii="Times New Roman" w:hAnsi="Times New Roman" w:cs="Times New Roman"/>
        </w:rPr>
        <w:t>Please indicate that in the sample schedule it also counts as a GEN Them Citizenship for a Diverse and Just World.</w:t>
      </w:r>
    </w:p>
    <w:p w14:paraId="62A1C525" w14:textId="57B3CEE5" w:rsidR="00DF22C0" w:rsidRDefault="001F228C" w:rsidP="00DF22C0">
      <w:pPr>
        <w:pStyle w:val="ListParagraph"/>
        <w:numPr>
          <w:ilvl w:val="2"/>
          <w:numId w:val="4"/>
        </w:numPr>
        <w:rPr>
          <w:rFonts w:ascii="Times New Roman" w:hAnsi="Times New Roman" w:cs="Times New Roman"/>
        </w:rPr>
      </w:pPr>
      <w:r>
        <w:rPr>
          <w:rFonts w:ascii="Times New Roman" w:hAnsi="Times New Roman" w:cs="Times New Roman"/>
        </w:rPr>
        <w:t xml:space="preserve">In the honors sample </w:t>
      </w:r>
      <w:r w:rsidR="00EE3782">
        <w:rPr>
          <w:rFonts w:ascii="Times New Roman" w:hAnsi="Times New Roman" w:cs="Times New Roman"/>
        </w:rPr>
        <w:t>schedule</w:t>
      </w:r>
      <w:r>
        <w:rPr>
          <w:rFonts w:ascii="Times New Roman" w:hAnsi="Times New Roman" w:cs="Times New Roman"/>
        </w:rPr>
        <w:t xml:space="preserve">, COMM 2367 is listed as counting toward both the GEN </w:t>
      </w:r>
      <w:r w:rsidR="00EE3782">
        <w:rPr>
          <w:rFonts w:ascii="Times New Roman" w:hAnsi="Times New Roman" w:cs="Times New Roman"/>
        </w:rPr>
        <w:t xml:space="preserve">Theme: </w:t>
      </w:r>
      <w:r>
        <w:rPr>
          <w:rFonts w:ascii="Times New Roman" w:hAnsi="Times New Roman" w:cs="Times New Roman"/>
        </w:rPr>
        <w:t xml:space="preserve">Citizenship requirement and the Social and Behavioral Sciences </w:t>
      </w:r>
      <w:r w:rsidR="00EE3782">
        <w:rPr>
          <w:rFonts w:ascii="Times New Roman" w:hAnsi="Times New Roman" w:cs="Times New Roman"/>
        </w:rPr>
        <w:t xml:space="preserve">Foundation requirement. A single course cannot count toward both of these requirements, and ECON 2001 or 2002 already satisfies the SBS requirement. If the intent is that an additional SBS or Communication course is required for the </w:t>
      </w:r>
      <w:r w:rsidR="001C536D">
        <w:rPr>
          <w:rFonts w:ascii="Times New Roman" w:hAnsi="Times New Roman" w:cs="Times New Roman"/>
        </w:rPr>
        <w:t xml:space="preserve">honors </w:t>
      </w:r>
      <w:r w:rsidR="00EE3782">
        <w:rPr>
          <w:rFonts w:ascii="Times New Roman" w:hAnsi="Times New Roman" w:cs="Times New Roman"/>
        </w:rPr>
        <w:t xml:space="preserve">major, this should be </w:t>
      </w:r>
      <w:r w:rsidR="00EE3782">
        <w:rPr>
          <w:rFonts w:ascii="Times New Roman" w:hAnsi="Times New Roman" w:cs="Times New Roman"/>
        </w:rPr>
        <w:lastRenderedPageBreak/>
        <w:t xml:space="preserve">clarified. </w:t>
      </w:r>
      <w:r w:rsidR="009B2857">
        <w:rPr>
          <w:rFonts w:ascii="Times New Roman" w:hAnsi="Times New Roman" w:cs="Times New Roman"/>
        </w:rPr>
        <w:t>If not</w:t>
      </w:r>
      <w:r w:rsidR="00EE3782">
        <w:rPr>
          <w:rFonts w:ascii="Times New Roman" w:hAnsi="Times New Roman" w:cs="Times New Roman"/>
        </w:rPr>
        <w:t>, the indication that COMM 2367 counts as an SBS course should be removed.</w:t>
      </w:r>
    </w:p>
    <w:p w14:paraId="312A6015" w14:textId="593BDF02" w:rsidR="00EE3782" w:rsidRDefault="00EE3782" w:rsidP="00DF22C0">
      <w:pPr>
        <w:pStyle w:val="ListParagraph"/>
        <w:numPr>
          <w:ilvl w:val="2"/>
          <w:numId w:val="4"/>
        </w:numPr>
        <w:rPr>
          <w:rFonts w:ascii="Times New Roman" w:hAnsi="Times New Roman" w:cs="Times New Roman"/>
        </w:rPr>
      </w:pPr>
      <w:r>
        <w:rPr>
          <w:rFonts w:ascii="Times New Roman" w:hAnsi="Times New Roman" w:cs="Times New Roman"/>
        </w:rPr>
        <w:t xml:space="preserve">In </w:t>
      </w:r>
      <w:r w:rsidR="00630B5D">
        <w:rPr>
          <w:rFonts w:ascii="Times New Roman" w:hAnsi="Times New Roman" w:cs="Times New Roman"/>
        </w:rPr>
        <w:t xml:space="preserve">both </w:t>
      </w:r>
      <w:r>
        <w:rPr>
          <w:rFonts w:ascii="Times New Roman" w:hAnsi="Times New Roman" w:cs="Times New Roman"/>
        </w:rPr>
        <w:t>honors sample schedule</w:t>
      </w:r>
      <w:r w:rsidR="00630B5D">
        <w:rPr>
          <w:rFonts w:ascii="Times New Roman" w:hAnsi="Times New Roman" w:cs="Times New Roman"/>
        </w:rPr>
        <w:t>s (4 years and 5 years)</w:t>
      </w:r>
      <w:r>
        <w:rPr>
          <w:rFonts w:ascii="Times New Roman" w:hAnsi="Times New Roman" w:cs="Times New Roman"/>
        </w:rPr>
        <w:t>, the</w:t>
      </w:r>
      <w:r w:rsidR="00630B5D">
        <w:rPr>
          <w:rFonts w:ascii="Times New Roman" w:hAnsi="Times New Roman" w:cs="Times New Roman"/>
        </w:rPr>
        <w:t>re are two</w:t>
      </w:r>
      <w:r>
        <w:rPr>
          <w:rFonts w:ascii="Times New Roman" w:hAnsi="Times New Roman" w:cs="Times New Roman"/>
        </w:rPr>
        <w:t xml:space="preserve"> GE Natural Sciences course</w:t>
      </w:r>
      <w:r w:rsidR="00630B5D">
        <w:rPr>
          <w:rFonts w:ascii="Times New Roman" w:hAnsi="Times New Roman" w:cs="Times New Roman"/>
        </w:rPr>
        <w:t xml:space="preserve">s listed (the first one is listed as a 3-credit course—which is incorrect—and the second one as a 4-credit course). Only one GEN Foundation Natural Science course is needed. Please remove the 3-credit slot and </w:t>
      </w:r>
      <w:proofErr w:type="gramStart"/>
      <w:r w:rsidR="00630B5D">
        <w:rPr>
          <w:rFonts w:ascii="Times New Roman" w:hAnsi="Times New Roman" w:cs="Times New Roman"/>
        </w:rPr>
        <w:t>replace</w:t>
      </w:r>
      <w:proofErr w:type="gramEnd"/>
      <w:r w:rsidR="00630B5D">
        <w:rPr>
          <w:rFonts w:ascii="Times New Roman" w:hAnsi="Times New Roman" w:cs="Times New Roman"/>
        </w:rPr>
        <w:t xml:space="preserve"> with something else (perhaps an elective?).</w:t>
      </w:r>
      <w:r>
        <w:rPr>
          <w:rFonts w:ascii="Times New Roman" w:hAnsi="Times New Roman" w:cs="Times New Roman"/>
        </w:rPr>
        <w:t xml:space="preserve"> </w:t>
      </w:r>
    </w:p>
    <w:p w14:paraId="0FEECFEB" w14:textId="0E97A0B6" w:rsidR="00EE3782" w:rsidRDefault="00EE3782" w:rsidP="00DF22C0">
      <w:pPr>
        <w:pStyle w:val="ListParagraph"/>
        <w:numPr>
          <w:ilvl w:val="2"/>
          <w:numId w:val="4"/>
        </w:numPr>
        <w:rPr>
          <w:rFonts w:ascii="Times New Roman" w:hAnsi="Times New Roman" w:cs="Times New Roman"/>
        </w:rPr>
      </w:pPr>
      <w:r>
        <w:rPr>
          <w:rFonts w:ascii="Times New Roman" w:hAnsi="Times New Roman" w:cs="Times New Roman"/>
        </w:rPr>
        <w:t xml:space="preserve">Actuarial Sciences students should take ASC 1100.10 (Arts and Sciences Survey for Mathematical and Physical Sciences) for their survey course rather than ASC 1100.01. This should be </w:t>
      </w:r>
      <w:r w:rsidR="00E10AED">
        <w:rPr>
          <w:rFonts w:ascii="Times New Roman" w:hAnsi="Times New Roman" w:cs="Times New Roman"/>
        </w:rPr>
        <w:t>adjusted</w:t>
      </w:r>
      <w:r>
        <w:rPr>
          <w:rFonts w:ascii="Times New Roman" w:hAnsi="Times New Roman" w:cs="Times New Roman"/>
        </w:rPr>
        <w:t xml:space="preserve"> in the non-honors sample schedule.</w:t>
      </w:r>
      <w:r w:rsidR="00E10AED">
        <w:rPr>
          <w:rFonts w:ascii="Times New Roman" w:hAnsi="Times New Roman" w:cs="Times New Roman"/>
        </w:rPr>
        <w:t xml:space="preserve"> (ASC 1100.01H should remain in the honors schedule, as it is the only survey course offered by ASC Honors.)</w:t>
      </w:r>
    </w:p>
    <w:p w14:paraId="6A529007" w14:textId="0C4F74CC" w:rsidR="009B2857" w:rsidRPr="009B2857" w:rsidDel="007D0B11" w:rsidRDefault="009B2857" w:rsidP="009B2857">
      <w:pPr>
        <w:pStyle w:val="ListParagraph"/>
        <w:numPr>
          <w:ilvl w:val="2"/>
          <w:numId w:val="4"/>
        </w:numPr>
        <w:rPr>
          <w:rFonts w:ascii="Times New Roman" w:hAnsi="Times New Roman" w:cs="Times New Roman"/>
        </w:rPr>
      </w:pPr>
      <w:r w:rsidDel="007D0B11">
        <w:rPr>
          <w:rFonts w:ascii="Times New Roman" w:hAnsi="Times New Roman" w:cs="Times New Roman"/>
        </w:rPr>
        <w:t xml:space="preserve">Both sample schedules </w:t>
      </w:r>
      <w:r w:rsidR="001C536D">
        <w:rPr>
          <w:rFonts w:ascii="Times New Roman" w:hAnsi="Times New Roman" w:cs="Times New Roman"/>
        </w:rPr>
        <w:t xml:space="preserve">(honors and non-honors) </w:t>
      </w:r>
      <w:r w:rsidDel="007D0B11">
        <w:rPr>
          <w:rFonts w:ascii="Times New Roman" w:hAnsi="Times New Roman" w:cs="Times New Roman"/>
        </w:rPr>
        <w:t xml:space="preserve">show students taking significantly more credit hours in the first year than in subsequent years. Unless there is a specific rationale behind this, the Subcommittee recommends redistributing credits more evenly across semesters. </w:t>
      </w:r>
    </w:p>
    <w:p w14:paraId="3077CF1D" w14:textId="1F21AA2D" w:rsidR="00E10AED" w:rsidRDefault="00E10AED" w:rsidP="00E10AED">
      <w:pPr>
        <w:pStyle w:val="ListParagraph"/>
        <w:numPr>
          <w:ilvl w:val="1"/>
          <w:numId w:val="4"/>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notes that </w:t>
      </w:r>
      <w:r w:rsidR="009B2857" w:rsidRPr="009B2857">
        <w:rPr>
          <w:rFonts w:ascii="Times New Roman" w:hAnsi="Times New Roman" w:cs="Times New Roman"/>
        </w:rPr>
        <w:t>MATH 5588</w:t>
      </w:r>
      <w:r w:rsidR="009B2857">
        <w:rPr>
          <w:rFonts w:ascii="Times New Roman" w:hAnsi="Times New Roman" w:cs="Times New Roman"/>
        </w:rPr>
        <w:t>:</w:t>
      </w:r>
      <w:r w:rsidR="009B2857" w:rsidRPr="009B2857">
        <w:rPr>
          <w:rFonts w:ascii="Times New Roman" w:hAnsi="Times New Roman" w:cs="Times New Roman"/>
        </w:rPr>
        <w:t xml:space="preserve"> Practicum in AQRM </w:t>
      </w:r>
      <w:r>
        <w:rPr>
          <w:rFonts w:ascii="Times New Roman" w:hAnsi="Times New Roman" w:cs="Times New Roman"/>
        </w:rPr>
        <w:t xml:space="preserve">is included among the 12 core credits in Appendix </w:t>
      </w:r>
      <w:proofErr w:type="gramStart"/>
      <w:r>
        <w:rPr>
          <w:rFonts w:ascii="Times New Roman" w:hAnsi="Times New Roman" w:cs="Times New Roman"/>
        </w:rPr>
        <w:t>D</w:t>
      </w:r>
      <w:r w:rsidR="009B2857">
        <w:rPr>
          <w:rFonts w:ascii="Times New Roman" w:hAnsi="Times New Roman" w:cs="Times New Roman"/>
        </w:rPr>
        <w:t xml:space="preserve">, </w:t>
      </w:r>
      <w:r>
        <w:rPr>
          <w:rFonts w:ascii="Times New Roman" w:hAnsi="Times New Roman" w:cs="Times New Roman"/>
        </w:rPr>
        <w:t>but</w:t>
      </w:r>
      <w:proofErr w:type="gramEnd"/>
      <w:r>
        <w:rPr>
          <w:rFonts w:ascii="Times New Roman" w:hAnsi="Times New Roman" w:cs="Times New Roman"/>
        </w:rPr>
        <w:t xml:space="preserve"> is also mentioned under elective courses</w:t>
      </w:r>
      <w:r w:rsidR="007D0B11">
        <w:rPr>
          <w:rFonts w:ascii="Times New Roman" w:hAnsi="Times New Roman" w:cs="Times New Roman"/>
        </w:rPr>
        <w:t xml:space="preserve"> (“along with the Practicum [3 cr. hrs.]”)</w:t>
      </w:r>
      <w:r>
        <w:rPr>
          <w:rFonts w:ascii="Times New Roman" w:hAnsi="Times New Roman" w:cs="Times New Roman"/>
        </w:rPr>
        <w:t xml:space="preserve">, which implies that it carries additional elective credit. The Subcommittee </w:t>
      </w:r>
      <w:r w:rsidR="0006688E">
        <w:rPr>
          <w:rFonts w:ascii="Times New Roman" w:hAnsi="Times New Roman" w:cs="Times New Roman"/>
        </w:rPr>
        <w:t>requests</w:t>
      </w:r>
      <w:r>
        <w:rPr>
          <w:rFonts w:ascii="Times New Roman" w:hAnsi="Times New Roman" w:cs="Times New Roman"/>
        </w:rPr>
        <w:t xml:space="preserve"> </w:t>
      </w:r>
      <w:r w:rsidR="009B2857">
        <w:rPr>
          <w:rFonts w:ascii="Times New Roman" w:hAnsi="Times New Roman" w:cs="Times New Roman"/>
        </w:rPr>
        <w:t>that</w:t>
      </w:r>
      <w:r>
        <w:rPr>
          <w:rFonts w:ascii="Times New Roman" w:hAnsi="Times New Roman" w:cs="Times New Roman"/>
        </w:rPr>
        <w:t xml:space="preserve"> the reference to the </w:t>
      </w:r>
      <w:r w:rsidR="009B2857">
        <w:rPr>
          <w:rFonts w:ascii="Times New Roman" w:hAnsi="Times New Roman" w:cs="Times New Roman"/>
        </w:rPr>
        <w:t>P</w:t>
      </w:r>
      <w:r>
        <w:rPr>
          <w:rFonts w:ascii="Times New Roman" w:hAnsi="Times New Roman" w:cs="Times New Roman"/>
        </w:rPr>
        <w:t xml:space="preserve">racticum </w:t>
      </w:r>
      <w:r w:rsidR="009B2857">
        <w:rPr>
          <w:rFonts w:ascii="Times New Roman" w:hAnsi="Times New Roman" w:cs="Times New Roman"/>
        </w:rPr>
        <w:t xml:space="preserve">be removed </w:t>
      </w:r>
      <w:r>
        <w:rPr>
          <w:rFonts w:ascii="Times New Roman" w:hAnsi="Times New Roman" w:cs="Times New Roman"/>
        </w:rPr>
        <w:t xml:space="preserve">from the elective section of the proposal to avoid confusion. </w:t>
      </w:r>
    </w:p>
    <w:p w14:paraId="4BCB68D0" w14:textId="37306C34" w:rsidR="00E10AED" w:rsidRDefault="00E10AED" w:rsidP="00E10AED">
      <w:pPr>
        <w:pStyle w:val="ListParagraph"/>
        <w:numPr>
          <w:ilvl w:val="1"/>
          <w:numId w:val="4"/>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is </w:t>
      </w:r>
      <w:r w:rsidR="009B2857">
        <w:rPr>
          <w:rFonts w:ascii="Times New Roman" w:hAnsi="Times New Roman" w:cs="Times New Roman"/>
        </w:rPr>
        <w:t>unclear on how a student could take 0 elective hours</w:t>
      </w:r>
      <w:r>
        <w:rPr>
          <w:rFonts w:ascii="Times New Roman" w:hAnsi="Times New Roman" w:cs="Times New Roman"/>
        </w:rPr>
        <w:t xml:space="preserve"> </w:t>
      </w:r>
      <w:r w:rsidR="009B2857">
        <w:rPr>
          <w:rFonts w:ascii="Times New Roman" w:hAnsi="Times New Roman" w:cs="Times New Roman"/>
        </w:rPr>
        <w:t>as noted</w:t>
      </w:r>
      <w:r>
        <w:rPr>
          <w:rFonts w:ascii="Times New Roman" w:hAnsi="Times New Roman" w:cs="Times New Roman"/>
        </w:rPr>
        <w:t xml:space="preserve"> in Appendix D of the proposal. </w:t>
      </w:r>
      <w:r w:rsidR="009B2857">
        <w:rPr>
          <w:rFonts w:ascii="Times New Roman" w:hAnsi="Times New Roman" w:cs="Times New Roman"/>
        </w:rPr>
        <w:t>It seems that stu</w:t>
      </w:r>
      <w:r>
        <w:rPr>
          <w:rFonts w:ascii="Times New Roman" w:hAnsi="Times New Roman" w:cs="Times New Roman"/>
        </w:rPr>
        <w:t xml:space="preserve">dents can only take zero elective hours if they complete another </w:t>
      </w:r>
      <w:r w:rsidR="0006688E" w:rsidRPr="0006688E">
        <w:rPr>
          <w:rFonts w:ascii="Times New Roman" w:hAnsi="Times New Roman" w:cs="Times New Roman"/>
        </w:rPr>
        <w:t>AQRM Sequence</w:t>
      </w:r>
      <w:r w:rsidR="007D0B11">
        <w:rPr>
          <w:rFonts w:ascii="Times New Roman" w:hAnsi="Times New Roman" w:cs="Times New Roman"/>
        </w:rPr>
        <w:t xml:space="preserve"> or take additional individual courses listed under the sequences</w:t>
      </w:r>
      <w:r w:rsidR="0006688E">
        <w:rPr>
          <w:rFonts w:ascii="Times New Roman" w:hAnsi="Times New Roman" w:cs="Times New Roman"/>
        </w:rPr>
        <w:t xml:space="preserve">. Otherwise, the program only totals 27 hours. The Subcommittee recommends adjusting the elective requirements to 6 credit hours, clarifying that elective credit must consist of unused courses from the sequences above or from the listed electives, and </w:t>
      </w:r>
      <w:r w:rsidR="007D0B11">
        <w:rPr>
          <w:rFonts w:ascii="Times New Roman" w:hAnsi="Times New Roman" w:cs="Times New Roman"/>
        </w:rPr>
        <w:t>explaining that</w:t>
      </w:r>
      <w:r w:rsidR="0006688E">
        <w:rPr>
          <w:rFonts w:ascii="Times New Roman" w:hAnsi="Times New Roman" w:cs="Times New Roman"/>
        </w:rPr>
        <w:t xml:space="preserve"> the course sequences m</w:t>
      </w:r>
      <w:r w:rsidR="007D0B11">
        <w:rPr>
          <w:rFonts w:ascii="Times New Roman" w:hAnsi="Times New Roman" w:cs="Times New Roman"/>
        </w:rPr>
        <w:t>ay</w:t>
      </w:r>
      <w:r w:rsidR="0006688E">
        <w:rPr>
          <w:rFonts w:ascii="Times New Roman" w:hAnsi="Times New Roman" w:cs="Times New Roman"/>
        </w:rPr>
        <w:t xml:space="preserve"> be completed in full o</w:t>
      </w:r>
      <w:r w:rsidR="00BA04FD">
        <w:rPr>
          <w:rFonts w:ascii="Times New Roman" w:hAnsi="Times New Roman" w:cs="Times New Roman"/>
        </w:rPr>
        <w:t>r</w:t>
      </w:r>
      <w:r w:rsidR="0006688E">
        <w:rPr>
          <w:rFonts w:ascii="Times New Roman" w:hAnsi="Times New Roman" w:cs="Times New Roman"/>
        </w:rPr>
        <w:t xml:space="preserve"> may be mixed and matched as electives. </w:t>
      </w:r>
    </w:p>
    <w:p w14:paraId="5EA79A23" w14:textId="26165B7F" w:rsidR="0006688E" w:rsidRDefault="0006688E" w:rsidP="00E10AED">
      <w:pPr>
        <w:pStyle w:val="ListParagraph"/>
        <w:numPr>
          <w:ilvl w:val="1"/>
          <w:numId w:val="4"/>
        </w:numPr>
        <w:rPr>
          <w:rFonts w:ascii="Times New Roman" w:hAnsi="Times New Roman" w:cs="Times New Roman"/>
        </w:rPr>
      </w:pPr>
      <w:r>
        <w:rPr>
          <w:rFonts w:ascii="Times New Roman" w:hAnsi="Times New Roman" w:cs="Times New Roman"/>
          <w:b/>
          <w:bCs/>
        </w:rPr>
        <w:t>Contingency</w:t>
      </w:r>
      <w:r w:rsidRPr="0006688E">
        <w:rPr>
          <w:rFonts w:ascii="Times New Roman" w:hAnsi="Times New Roman" w:cs="Times New Roman"/>
        </w:rPr>
        <w:t>:</w:t>
      </w:r>
      <w:r>
        <w:rPr>
          <w:rFonts w:ascii="Times New Roman" w:hAnsi="Times New Roman" w:cs="Times New Roman"/>
        </w:rPr>
        <w:t xml:space="preserve"> The Subcommittee requests clarification on whether honors students who complete an honors thesis and a master’s thesis are expected to complete both independently</w:t>
      </w:r>
      <w:r w:rsidR="00BA04FD">
        <w:rPr>
          <w:rFonts w:ascii="Times New Roman" w:hAnsi="Times New Roman" w:cs="Times New Roman"/>
        </w:rPr>
        <w:t xml:space="preserve"> </w:t>
      </w:r>
      <w:proofErr w:type="gramStart"/>
      <w:r>
        <w:rPr>
          <w:rFonts w:ascii="Times New Roman" w:hAnsi="Times New Roman" w:cs="Times New Roman"/>
        </w:rPr>
        <w:t>or</w:t>
      </w:r>
      <w:proofErr w:type="gramEnd"/>
      <w:r>
        <w:rPr>
          <w:rFonts w:ascii="Times New Roman" w:hAnsi="Times New Roman" w:cs="Times New Roman"/>
        </w:rPr>
        <w:t xml:space="preserve"> if the same work may be used to fulfill both. </w:t>
      </w:r>
    </w:p>
    <w:p w14:paraId="68C2C98A" w14:textId="40C53770" w:rsidR="0006688E" w:rsidRPr="00DF22C0" w:rsidRDefault="0006688E" w:rsidP="00E10AED">
      <w:pPr>
        <w:pStyle w:val="ListParagraph"/>
        <w:numPr>
          <w:ilvl w:val="1"/>
          <w:numId w:val="4"/>
        </w:numPr>
        <w:rPr>
          <w:rFonts w:ascii="Times New Roman" w:hAnsi="Times New Roman" w:cs="Times New Roman"/>
        </w:rPr>
      </w:pPr>
      <w:r>
        <w:rPr>
          <w:rFonts w:ascii="Times New Roman" w:hAnsi="Times New Roman" w:cs="Times New Roman"/>
        </w:rPr>
        <w:t xml:space="preserve">Barker, Heckler; unanimously approved with </w:t>
      </w:r>
      <w:r>
        <w:rPr>
          <w:rFonts w:ascii="Times New Roman" w:hAnsi="Times New Roman" w:cs="Times New Roman"/>
          <w:b/>
          <w:bCs/>
        </w:rPr>
        <w:t>four contingencies</w:t>
      </w:r>
      <w:r>
        <w:rPr>
          <w:rFonts w:ascii="Times New Roman" w:hAnsi="Times New Roman" w:cs="Times New Roman"/>
        </w:rPr>
        <w:t>.</w:t>
      </w:r>
    </w:p>
    <w:p w14:paraId="0539F33C" w14:textId="77777777" w:rsidR="0038390F" w:rsidRPr="0038390F" w:rsidRDefault="0038390F">
      <w:pPr>
        <w:rPr>
          <w:rFonts w:ascii="Times New Roman" w:hAnsi="Times New Roman" w:cs="Times New Roman"/>
        </w:rPr>
      </w:pPr>
    </w:p>
    <w:sectPr w:rsidR="0038390F" w:rsidRPr="00383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630"/>
    <w:multiLevelType w:val="hybridMultilevel"/>
    <w:tmpl w:val="9592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7C40BE"/>
    <w:multiLevelType w:val="multilevel"/>
    <w:tmpl w:val="D0D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0700D"/>
    <w:multiLevelType w:val="hybridMultilevel"/>
    <w:tmpl w:val="00B2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B87733"/>
    <w:multiLevelType w:val="multilevel"/>
    <w:tmpl w:val="525E49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4F00A2"/>
    <w:multiLevelType w:val="multilevel"/>
    <w:tmpl w:val="96DC15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90F4D"/>
    <w:multiLevelType w:val="multilevel"/>
    <w:tmpl w:val="52A0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AA6C9C"/>
    <w:multiLevelType w:val="multilevel"/>
    <w:tmpl w:val="CB82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940623">
    <w:abstractNumId w:val="6"/>
  </w:num>
  <w:num w:numId="2" w16cid:durableId="79714133">
    <w:abstractNumId w:val="1"/>
  </w:num>
  <w:num w:numId="3" w16cid:durableId="2029943591">
    <w:abstractNumId w:val="5"/>
  </w:num>
  <w:num w:numId="4" w16cid:durableId="459492928">
    <w:abstractNumId w:val="3"/>
  </w:num>
  <w:num w:numId="5" w16cid:durableId="2118064937">
    <w:abstractNumId w:val="4"/>
  </w:num>
  <w:num w:numId="6" w16cid:durableId="1636180711">
    <w:abstractNumId w:val="2"/>
  </w:num>
  <w:num w:numId="7" w16cid:durableId="7956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0F"/>
    <w:rsid w:val="0006688E"/>
    <w:rsid w:val="000C5DEE"/>
    <w:rsid w:val="001C536D"/>
    <w:rsid w:val="001F228C"/>
    <w:rsid w:val="002C5094"/>
    <w:rsid w:val="002E5BB3"/>
    <w:rsid w:val="0038390F"/>
    <w:rsid w:val="00523C51"/>
    <w:rsid w:val="00624F6B"/>
    <w:rsid w:val="00630B5D"/>
    <w:rsid w:val="0077004D"/>
    <w:rsid w:val="007D0B11"/>
    <w:rsid w:val="008E0FCA"/>
    <w:rsid w:val="009B2857"/>
    <w:rsid w:val="00A1369D"/>
    <w:rsid w:val="00AE52C5"/>
    <w:rsid w:val="00BA04FD"/>
    <w:rsid w:val="00BE3197"/>
    <w:rsid w:val="00DA4E23"/>
    <w:rsid w:val="00DE1ACD"/>
    <w:rsid w:val="00DF22C0"/>
    <w:rsid w:val="00E10AED"/>
    <w:rsid w:val="00E42F1E"/>
    <w:rsid w:val="00E44F15"/>
    <w:rsid w:val="00EE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9523"/>
  <w15:chartTrackingRefBased/>
  <w15:docId w15:val="{27A613EE-12DD-411E-8B7D-F9B29C55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0F"/>
  </w:style>
  <w:style w:type="paragraph" w:styleId="Heading1">
    <w:name w:val="heading 1"/>
    <w:basedOn w:val="Normal"/>
    <w:next w:val="Normal"/>
    <w:link w:val="Heading1Char"/>
    <w:uiPriority w:val="9"/>
    <w:qFormat/>
    <w:rsid w:val="00383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0F"/>
    <w:rPr>
      <w:rFonts w:eastAsiaTheme="majorEastAsia" w:cstheme="majorBidi"/>
      <w:color w:val="272727" w:themeColor="text1" w:themeTint="D8"/>
    </w:rPr>
  </w:style>
  <w:style w:type="paragraph" w:styleId="Title">
    <w:name w:val="Title"/>
    <w:basedOn w:val="Normal"/>
    <w:next w:val="Normal"/>
    <w:link w:val="TitleChar"/>
    <w:uiPriority w:val="10"/>
    <w:qFormat/>
    <w:rsid w:val="00383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0F"/>
    <w:pPr>
      <w:spacing w:before="160"/>
      <w:jc w:val="center"/>
    </w:pPr>
    <w:rPr>
      <w:i/>
      <w:iCs/>
      <w:color w:val="404040" w:themeColor="text1" w:themeTint="BF"/>
    </w:rPr>
  </w:style>
  <w:style w:type="character" w:customStyle="1" w:styleId="QuoteChar">
    <w:name w:val="Quote Char"/>
    <w:basedOn w:val="DefaultParagraphFont"/>
    <w:link w:val="Quote"/>
    <w:uiPriority w:val="29"/>
    <w:rsid w:val="0038390F"/>
    <w:rPr>
      <w:i/>
      <w:iCs/>
      <w:color w:val="404040" w:themeColor="text1" w:themeTint="BF"/>
    </w:rPr>
  </w:style>
  <w:style w:type="paragraph" w:styleId="ListParagraph">
    <w:name w:val="List Paragraph"/>
    <w:basedOn w:val="Normal"/>
    <w:uiPriority w:val="34"/>
    <w:qFormat/>
    <w:rsid w:val="0038390F"/>
    <w:pPr>
      <w:ind w:left="720"/>
      <w:contextualSpacing/>
    </w:pPr>
  </w:style>
  <w:style w:type="character" w:styleId="IntenseEmphasis">
    <w:name w:val="Intense Emphasis"/>
    <w:basedOn w:val="DefaultParagraphFont"/>
    <w:uiPriority w:val="21"/>
    <w:qFormat/>
    <w:rsid w:val="0038390F"/>
    <w:rPr>
      <w:i/>
      <w:iCs/>
      <w:color w:val="0F4761" w:themeColor="accent1" w:themeShade="BF"/>
    </w:rPr>
  </w:style>
  <w:style w:type="paragraph" w:styleId="IntenseQuote">
    <w:name w:val="Intense Quote"/>
    <w:basedOn w:val="Normal"/>
    <w:next w:val="Normal"/>
    <w:link w:val="IntenseQuoteChar"/>
    <w:uiPriority w:val="30"/>
    <w:qFormat/>
    <w:rsid w:val="00383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0F"/>
    <w:rPr>
      <w:i/>
      <w:iCs/>
      <w:color w:val="0F4761" w:themeColor="accent1" w:themeShade="BF"/>
    </w:rPr>
  </w:style>
  <w:style w:type="character" w:styleId="IntenseReference">
    <w:name w:val="Intense Reference"/>
    <w:basedOn w:val="DefaultParagraphFont"/>
    <w:uiPriority w:val="32"/>
    <w:qFormat/>
    <w:rsid w:val="0038390F"/>
    <w:rPr>
      <w:b/>
      <w:bCs/>
      <w:smallCaps/>
      <w:color w:val="0F4761" w:themeColor="accent1" w:themeShade="BF"/>
      <w:spacing w:val="5"/>
    </w:rPr>
  </w:style>
  <w:style w:type="character" w:styleId="Hyperlink">
    <w:name w:val="Hyperlink"/>
    <w:basedOn w:val="DefaultParagraphFont"/>
    <w:uiPriority w:val="99"/>
    <w:unhideWhenUsed/>
    <w:rsid w:val="002C5094"/>
    <w:rPr>
      <w:color w:val="467886" w:themeColor="hyperlink"/>
      <w:u w:val="single"/>
    </w:rPr>
  </w:style>
  <w:style w:type="character" w:styleId="UnresolvedMention">
    <w:name w:val="Unresolved Mention"/>
    <w:basedOn w:val="DefaultParagraphFont"/>
    <w:uiPriority w:val="99"/>
    <w:semiHidden/>
    <w:unhideWhenUsed/>
    <w:rsid w:val="002C5094"/>
    <w:rPr>
      <w:color w:val="605E5C"/>
      <w:shd w:val="clear" w:color="auto" w:fill="E1DFDD"/>
    </w:rPr>
  </w:style>
  <w:style w:type="paragraph" w:styleId="NormalWeb">
    <w:name w:val="Normal (Web)"/>
    <w:basedOn w:val="Normal"/>
    <w:uiPriority w:val="99"/>
    <w:semiHidden/>
    <w:unhideWhenUsed/>
    <w:rsid w:val="002C5094"/>
    <w:rPr>
      <w:rFonts w:ascii="Times New Roman" w:hAnsi="Times New Roman" w:cs="Times New Roman"/>
    </w:rPr>
  </w:style>
  <w:style w:type="paragraph" w:styleId="Revision">
    <w:name w:val="Revision"/>
    <w:hidden/>
    <w:uiPriority w:val="99"/>
    <w:semiHidden/>
    <w:rsid w:val="007D0B11"/>
    <w:pPr>
      <w:spacing w:after="0" w:line="240" w:lineRule="auto"/>
    </w:pPr>
  </w:style>
  <w:style w:type="character" w:styleId="CommentReference">
    <w:name w:val="annotation reference"/>
    <w:basedOn w:val="DefaultParagraphFont"/>
    <w:uiPriority w:val="99"/>
    <w:semiHidden/>
    <w:unhideWhenUsed/>
    <w:rsid w:val="007D0B11"/>
    <w:rPr>
      <w:sz w:val="16"/>
      <w:szCs w:val="16"/>
    </w:rPr>
  </w:style>
  <w:style w:type="paragraph" w:styleId="CommentText">
    <w:name w:val="annotation text"/>
    <w:basedOn w:val="Normal"/>
    <w:link w:val="CommentTextChar"/>
    <w:uiPriority w:val="99"/>
    <w:unhideWhenUsed/>
    <w:rsid w:val="007D0B11"/>
    <w:pPr>
      <w:spacing w:line="240" w:lineRule="auto"/>
    </w:pPr>
    <w:rPr>
      <w:sz w:val="20"/>
      <w:szCs w:val="20"/>
    </w:rPr>
  </w:style>
  <w:style w:type="character" w:customStyle="1" w:styleId="CommentTextChar">
    <w:name w:val="Comment Text Char"/>
    <w:basedOn w:val="DefaultParagraphFont"/>
    <w:link w:val="CommentText"/>
    <w:uiPriority w:val="99"/>
    <w:rsid w:val="007D0B11"/>
    <w:rPr>
      <w:sz w:val="20"/>
      <w:szCs w:val="20"/>
    </w:rPr>
  </w:style>
  <w:style w:type="paragraph" w:styleId="CommentSubject">
    <w:name w:val="annotation subject"/>
    <w:basedOn w:val="CommentText"/>
    <w:next w:val="CommentText"/>
    <w:link w:val="CommentSubjectChar"/>
    <w:uiPriority w:val="99"/>
    <w:semiHidden/>
    <w:unhideWhenUsed/>
    <w:rsid w:val="007D0B11"/>
    <w:rPr>
      <w:b/>
      <w:bCs/>
    </w:rPr>
  </w:style>
  <w:style w:type="character" w:customStyle="1" w:styleId="CommentSubjectChar">
    <w:name w:val="Comment Subject Char"/>
    <w:basedOn w:val="CommentTextChar"/>
    <w:link w:val="CommentSubject"/>
    <w:uiPriority w:val="99"/>
    <w:semiHidden/>
    <w:rsid w:val="007D0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259">
      <w:bodyDiv w:val="1"/>
      <w:marLeft w:val="0"/>
      <w:marRight w:val="0"/>
      <w:marTop w:val="0"/>
      <w:marBottom w:val="0"/>
      <w:divBdr>
        <w:top w:val="none" w:sz="0" w:space="0" w:color="auto"/>
        <w:left w:val="none" w:sz="0" w:space="0" w:color="auto"/>
        <w:bottom w:val="none" w:sz="0" w:space="0" w:color="auto"/>
        <w:right w:val="none" w:sz="0" w:space="0" w:color="auto"/>
      </w:divBdr>
    </w:div>
    <w:div w:id="470751968">
      <w:bodyDiv w:val="1"/>
      <w:marLeft w:val="0"/>
      <w:marRight w:val="0"/>
      <w:marTop w:val="0"/>
      <w:marBottom w:val="0"/>
      <w:divBdr>
        <w:top w:val="none" w:sz="0" w:space="0" w:color="auto"/>
        <w:left w:val="none" w:sz="0" w:space="0" w:color="auto"/>
        <w:bottom w:val="none" w:sz="0" w:space="0" w:color="auto"/>
        <w:right w:val="none" w:sz="0" w:space="0" w:color="auto"/>
      </w:divBdr>
    </w:div>
    <w:div w:id="526604088">
      <w:bodyDiv w:val="1"/>
      <w:marLeft w:val="0"/>
      <w:marRight w:val="0"/>
      <w:marTop w:val="0"/>
      <w:marBottom w:val="0"/>
      <w:divBdr>
        <w:top w:val="none" w:sz="0" w:space="0" w:color="auto"/>
        <w:left w:val="none" w:sz="0" w:space="0" w:color="auto"/>
        <w:bottom w:val="none" w:sz="0" w:space="0" w:color="auto"/>
        <w:right w:val="none" w:sz="0" w:space="0" w:color="auto"/>
      </w:divBdr>
    </w:div>
    <w:div w:id="722632516">
      <w:bodyDiv w:val="1"/>
      <w:marLeft w:val="0"/>
      <w:marRight w:val="0"/>
      <w:marTop w:val="0"/>
      <w:marBottom w:val="0"/>
      <w:divBdr>
        <w:top w:val="none" w:sz="0" w:space="0" w:color="auto"/>
        <w:left w:val="none" w:sz="0" w:space="0" w:color="auto"/>
        <w:bottom w:val="none" w:sz="0" w:space="0" w:color="auto"/>
        <w:right w:val="none" w:sz="0" w:space="0" w:color="auto"/>
      </w:divBdr>
    </w:div>
    <w:div w:id="723868251">
      <w:bodyDiv w:val="1"/>
      <w:marLeft w:val="0"/>
      <w:marRight w:val="0"/>
      <w:marTop w:val="0"/>
      <w:marBottom w:val="0"/>
      <w:divBdr>
        <w:top w:val="none" w:sz="0" w:space="0" w:color="auto"/>
        <w:left w:val="none" w:sz="0" w:space="0" w:color="auto"/>
        <w:bottom w:val="none" w:sz="0" w:space="0" w:color="auto"/>
        <w:right w:val="none" w:sz="0" w:space="0" w:color="auto"/>
      </w:divBdr>
    </w:div>
    <w:div w:id="869992875">
      <w:bodyDiv w:val="1"/>
      <w:marLeft w:val="0"/>
      <w:marRight w:val="0"/>
      <w:marTop w:val="0"/>
      <w:marBottom w:val="0"/>
      <w:divBdr>
        <w:top w:val="none" w:sz="0" w:space="0" w:color="auto"/>
        <w:left w:val="none" w:sz="0" w:space="0" w:color="auto"/>
        <w:bottom w:val="none" w:sz="0" w:space="0" w:color="auto"/>
        <w:right w:val="none" w:sz="0" w:space="0" w:color="auto"/>
      </w:divBdr>
    </w:div>
    <w:div w:id="1272936183">
      <w:bodyDiv w:val="1"/>
      <w:marLeft w:val="0"/>
      <w:marRight w:val="0"/>
      <w:marTop w:val="0"/>
      <w:marBottom w:val="0"/>
      <w:divBdr>
        <w:top w:val="none" w:sz="0" w:space="0" w:color="auto"/>
        <w:left w:val="none" w:sz="0" w:space="0" w:color="auto"/>
        <w:bottom w:val="none" w:sz="0" w:space="0" w:color="auto"/>
        <w:right w:val="none" w:sz="0" w:space="0" w:color="auto"/>
      </w:divBdr>
    </w:div>
    <w:div w:id="1450009352">
      <w:bodyDiv w:val="1"/>
      <w:marLeft w:val="0"/>
      <w:marRight w:val="0"/>
      <w:marTop w:val="0"/>
      <w:marBottom w:val="0"/>
      <w:divBdr>
        <w:top w:val="none" w:sz="0" w:space="0" w:color="auto"/>
        <w:left w:val="none" w:sz="0" w:space="0" w:color="auto"/>
        <w:bottom w:val="none" w:sz="0" w:space="0" w:color="auto"/>
        <w:right w:val="none" w:sz="0" w:space="0" w:color="auto"/>
      </w:divBdr>
    </w:div>
    <w:div w:id="1491942558">
      <w:bodyDiv w:val="1"/>
      <w:marLeft w:val="0"/>
      <w:marRight w:val="0"/>
      <w:marTop w:val="0"/>
      <w:marBottom w:val="0"/>
      <w:divBdr>
        <w:top w:val="none" w:sz="0" w:space="0" w:color="auto"/>
        <w:left w:val="none" w:sz="0" w:space="0" w:color="auto"/>
        <w:bottom w:val="none" w:sz="0" w:space="0" w:color="auto"/>
        <w:right w:val="none" w:sz="0" w:space="0" w:color="auto"/>
      </w:divBdr>
    </w:div>
    <w:div w:id="1821802068">
      <w:bodyDiv w:val="1"/>
      <w:marLeft w:val="0"/>
      <w:marRight w:val="0"/>
      <w:marTop w:val="0"/>
      <w:marBottom w:val="0"/>
      <w:divBdr>
        <w:top w:val="none" w:sz="0" w:space="0" w:color="auto"/>
        <w:left w:val="none" w:sz="0" w:space="0" w:color="auto"/>
        <w:bottom w:val="none" w:sz="0" w:space="0" w:color="auto"/>
        <w:right w:val="none" w:sz="0" w:space="0" w:color="auto"/>
      </w:divBdr>
    </w:div>
    <w:div w:id="19976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aa.osu.edu/religious-holidays-holy-days-and-observa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vilrights@o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9277-B5EB-4B6B-B394-B45389D9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2025-10-16T16:57:00Z</dcterms:created>
  <dcterms:modified xsi:type="dcterms:W3CDTF">2025-10-16T17:40:00Z</dcterms:modified>
</cp:coreProperties>
</file>